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27" w:rsidRPr="00080450" w:rsidRDefault="00E15B46" w:rsidP="005E2775">
      <w:pPr>
        <w:jc w:val="both"/>
        <w:rPr>
          <w:rFonts w:ascii="Arial" w:hAnsi="Arial" w:cs="Arial"/>
          <w:b/>
          <w:sz w:val="20"/>
          <w:szCs w:val="20"/>
        </w:rPr>
      </w:pPr>
      <w:r w:rsidRPr="00080450">
        <w:rPr>
          <w:rFonts w:ascii="Arial" w:hAnsi="Arial" w:cs="Arial"/>
          <w:b/>
          <w:sz w:val="20"/>
          <w:szCs w:val="20"/>
        </w:rPr>
        <w:t xml:space="preserve">EJERCICIO DE APLICACIÓN </w:t>
      </w:r>
    </w:p>
    <w:p w:rsidR="00D17712" w:rsidRPr="00080450" w:rsidRDefault="00D17712" w:rsidP="005E2775">
      <w:pPr>
        <w:jc w:val="both"/>
        <w:rPr>
          <w:rFonts w:ascii="Arial" w:hAnsi="Arial" w:cs="Arial"/>
          <w:sz w:val="20"/>
          <w:szCs w:val="20"/>
        </w:rPr>
      </w:pPr>
      <w:r w:rsidRPr="00080450">
        <w:rPr>
          <w:rFonts w:ascii="Arial" w:hAnsi="Arial" w:cs="Arial"/>
          <w:sz w:val="20"/>
          <w:szCs w:val="20"/>
        </w:rPr>
        <w:t xml:space="preserve">Le  solicitamos que </w:t>
      </w:r>
      <w:r w:rsidR="00E15B46" w:rsidRPr="00080450">
        <w:rPr>
          <w:rFonts w:ascii="Arial" w:hAnsi="Arial" w:cs="Arial"/>
          <w:sz w:val="20"/>
          <w:szCs w:val="20"/>
        </w:rPr>
        <w:t xml:space="preserve">identifique que artículos </w:t>
      </w:r>
      <w:r w:rsidRPr="00080450">
        <w:rPr>
          <w:rFonts w:ascii="Arial" w:hAnsi="Arial" w:cs="Arial"/>
          <w:sz w:val="20"/>
          <w:szCs w:val="20"/>
        </w:rPr>
        <w:t xml:space="preserve">de la Ley de </w:t>
      </w:r>
      <w:r w:rsidR="00161EE5">
        <w:rPr>
          <w:rFonts w:ascii="Arial" w:hAnsi="Arial" w:cs="Arial"/>
          <w:sz w:val="20"/>
          <w:szCs w:val="20"/>
        </w:rPr>
        <w:t>Transparencia</w:t>
      </w:r>
      <w:r w:rsidRPr="00080450">
        <w:rPr>
          <w:rFonts w:ascii="Arial" w:hAnsi="Arial" w:cs="Arial"/>
          <w:sz w:val="20"/>
          <w:szCs w:val="20"/>
        </w:rPr>
        <w:t xml:space="preserve">  se “</w:t>
      </w:r>
      <w:r w:rsidRPr="00080450">
        <w:rPr>
          <w:rFonts w:ascii="Arial" w:hAnsi="Arial" w:cs="Arial"/>
          <w:b/>
          <w:sz w:val="20"/>
          <w:szCs w:val="20"/>
        </w:rPr>
        <w:t>estarían</w:t>
      </w:r>
      <w:r w:rsidRPr="00080450">
        <w:rPr>
          <w:rFonts w:ascii="Arial" w:hAnsi="Arial" w:cs="Arial"/>
          <w:sz w:val="20"/>
          <w:szCs w:val="20"/>
        </w:rPr>
        <w:t xml:space="preserve">  </w:t>
      </w:r>
      <w:r w:rsidRPr="00080450">
        <w:rPr>
          <w:rFonts w:ascii="Arial" w:hAnsi="Arial" w:cs="Arial"/>
          <w:b/>
          <w:sz w:val="20"/>
          <w:szCs w:val="20"/>
        </w:rPr>
        <w:t>vulnerando</w:t>
      </w:r>
      <w:r w:rsidR="00E15B46" w:rsidRPr="00080450">
        <w:rPr>
          <w:rFonts w:ascii="Arial" w:hAnsi="Arial" w:cs="Arial"/>
          <w:sz w:val="20"/>
          <w:szCs w:val="20"/>
        </w:rPr>
        <w:t>”</w:t>
      </w:r>
      <w:r w:rsidR="00161EE5">
        <w:rPr>
          <w:rFonts w:ascii="Arial" w:hAnsi="Arial" w:cs="Arial"/>
          <w:sz w:val="20"/>
          <w:szCs w:val="20"/>
        </w:rPr>
        <w:t xml:space="preserve"> en las siguientes solicitudes</w:t>
      </w:r>
      <w:r w:rsidRPr="00080450">
        <w:rPr>
          <w:rFonts w:ascii="Arial" w:hAnsi="Arial" w:cs="Arial"/>
          <w:sz w:val="20"/>
          <w:szCs w:val="20"/>
        </w:rPr>
        <w:t xml:space="preserve"> </w:t>
      </w:r>
      <w:r w:rsidR="006C4336" w:rsidRPr="00080450">
        <w:rPr>
          <w:rFonts w:ascii="Arial" w:hAnsi="Arial" w:cs="Arial"/>
          <w:sz w:val="20"/>
          <w:szCs w:val="20"/>
        </w:rPr>
        <w:t xml:space="preserve">de pronunciamiento </w:t>
      </w:r>
      <w:r w:rsidR="00161EE5">
        <w:rPr>
          <w:rFonts w:ascii="Arial" w:hAnsi="Arial" w:cs="Arial"/>
          <w:sz w:val="20"/>
          <w:szCs w:val="20"/>
        </w:rPr>
        <w:t>presentados al</w:t>
      </w:r>
      <w:r w:rsidRPr="00080450">
        <w:rPr>
          <w:rFonts w:ascii="Arial" w:hAnsi="Arial" w:cs="Arial"/>
          <w:sz w:val="20"/>
          <w:szCs w:val="20"/>
        </w:rPr>
        <w:t xml:space="preserve"> Co</w:t>
      </w:r>
      <w:r w:rsidR="006C4336" w:rsidRPr="00080450">
        <w:rPr>
          <w:rFonts w:ascii="Arial" w:hAnsi="Arial" w:cs="Arial"/>
          <w:sz w:val="20"/>
          <w:szCs w:val="20"/>
        </w:rPr>
        <w:t>n</w:t>
      </w:r>
      <w:r w:rsidR="00161EE5">
        <w:rPr>
          <w:rFonts w:ascii="Arial" w:hAnsi="Arial" w:cs="Arial"/>
          <w:sz w:val="20"/>
          <w:szCs w:val="20"/>
        </w:rPr>
        <w:t>sejo para la Transparencia</w:t>
      </w:r>
      <w:r w:rsidR="006C4336" w:rsidRPr="00080450">
        <w:rPr>
          <w:rFonts w:ascii="Arial" w:hAnsi="Arial" w:cs="Arial"/>
          <w:sz w:val="20"/>
          <w:szCs w:val="20"/>
        </w:rPr>
        <w:t xml:space="preserve">. </w:t>
      </w:r>
      <w:r w:rsidR="00080450">
        <w:rPr>
          <w:rFonts w:ascii="Arial" w:hAnsi="Arial" w:cs="Arial"/>
          <w:sz w:val="20"/>
          <w:szCs w:val="20"/>
        </w:rPr>
        <w:t>Trabaje como se responde en el caso N° 1.</w:t>
      </w:r>
    </w:p>
    <w:tbl>
      <w:tblPr>
        <w:tblStyle w:val="Tablaconcuadrcula"/>
        <w:tblW w:w="1088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495"/>
        <w:gridCol w:w="5386"/>
      </w:tblGrid>
      <w:tr w:rsidR="004C6AA5" w:rsidRPr="004C6AA5" w:rsidTr="004C6AA5">
        <w:tc>
          <w:tcPr>
            <w:tcW w:w="5495" w:type="dxa"/>
            <w:shd w:val="clear" w:color="auto" w:fill="DBE5F1" w:themeFill="accent1" w:themeFillTint="33"/>
          </w:tcPr>
          <w:p w:rsidR="004C6AA5" w:rsidRPr="004C6AA5" w:rsidRDefault="004C6AA5" w:rsidP="004C6AA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C6AA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Caso 1:</w:t>
            </w:r>
          </w:p>
          <w:p w:rsidR="004C6AA5" w:rsidRPr="004C6AA5" w:rsidRDefault="004C6AA5" w:rsidP="004C6A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C6A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5 de agosto de 2014, doña Paola González solicitó a la Municipalidad de Viña del Mar la siguiente información: "Informe de Diagnóstico y tendencias urbanas de la comuna", elaborado por asesoría urbana, y que </w:t>
            </w:r>
            <w:r w:rsidRPr="004C6AA5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constituye un </w:t>
            </w:r>
            <w:r w:rsidRPr="004C6AA5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s-ES"/>
              </w:rPr>
              <w:t>antecedente</w:t>
            </w:r>
            <w:r w:rsidRPr="004C6AA5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 para la modificación y actualización del Plan Regulador Comunal</w:t>
            </w:r>
            <w:r w:rsidRPr="004C6A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según lo publicado en la web Municipal con fecha 30 de julio.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4C6AA5" w:rsidRPr="004C6AA5" w:rsidRDefault="004C6AA5" w:rsidP="004C6AA5"/>
          <w:p w:rsidR="004C6AA5" w:rsidRPr="004C6AA5" w:rsidRDefault="004C6AA5" w:rsidP="004C6AA5">
            <w:pPr>
              <w:rPr>
                <w:rFonts w:ascii="Arial" w:hAnsi="Arial" w:cs="Arial"/>
                <w:sz w:val="18"/>
                <w:szCs w:val="18"/>
              </w:rPr>
            </w:pPr>
            <w:r w:rsidRPr="004C6AA5">
              <w:rPr>
                <w:rFonts w:ascii="Arial" w:hAnsi="Arial" w:cs="Arial"/>
                <w:sz w:val="18"/>
                <w:szCs w:val="18"/>
              </w:rPr>
              <w:t xml:space="preserve">Causal de rechazo que se </w:t>
            </w:r>
            <w:r w:rsidRPr="004C6AA5">
              <w:rPr>
                <w:rFonts w:ascii="Arial" w:hAnsi="Arial" w:cs="Arial"/>
                <w:b/>
                <w:i/>
                <w:sz w:val="18"/>
                <w:szCs w:val="18"/>
              </w:rPr>
              <w:t>podría</w:t>
            </w:r>
            <w:r w:rsidRPr="004C6AA5">
              <w:rPr>
                <w:rFonts w:ascii="Arial" w:hAnsi="Arial" w:cs="Arial"/>
                <w:sz w:val="18"/>
                <w:szCs w:val="18"/>
              </w:rPr>
              <w:t xml:space="preserve"> invocar de acuerdo a la Ley de Transparencia</w:t>
            </w:r>
          </w:p>
          <w:p w:rsidR="004C6AA5" w:rsidRPr="004C6AA5" w:rsidRDefault="004C6AA5" w:rsidP="004C6A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6AA5">
              <w:rPr>
                <w:rFonts w:ascii="Arial" w:hAnsi="Arial" w:cs="Arial"/>
                <w:b/>
                <w:i/>
                <w:sz w:val="18"/>
                <w:szCs w:val="18"/>
              </w:rPr>
              <w:t>Artículo 21</w:t>
            </w:r>
            <w:r w:rsidRPr="004C6AA5"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es-ES"/>
              </w:rPr>
              <w:t>,</w:t>
            </w:r>
            <w:r w:rsidRPr="004C6AA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N° 1 literal b) que señala que es causal de reserva que permite denegar el acce</w:t>
            </w:r>
            <w:r w:rsidR="00AE24AE">
              <w:rPr>
                <w:rFonts w:ascii="Arial" w:hAnsi="Arial" w:cs="Arial"/>
                <w:b/>
                <w:i/>
                <w:sz w:val="18"/>
                <w:szCs w:val="18"/>
              </w:rPr>
              <w:t>so a la información cuando se “</w:t>
            </w:r>
            <w:bookmarkStart w:id="0" w:name="_GoBack"/>
            <w:bookmarkEnd w:id="0"/>
            <w:r w:rsidRPr="004C6AA5">
              <w:rPr>
                <w:rFonts w:ascii="Arial" w:hAnsi="Arial" w:cs="Arial"/>
                <w:b/>
                <w:i/>
                <w:sz w:val="18"/>
                <w:szCs w:val="18"/>
              </w:rPr>
              <w:t>trata de antecedentes o deliberaciones previas a la adopción de una resolución…”</w:t>
            </w:r>
          </w:p>
          <w:p w:rsidR="004C6AA5" w:rsidRPr="004C6AA5" w:rsidRDefault="004C6AA5" w:rsidP="004C6AA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6AA5" w:rsidRPr="004C6AA5" w:rsidTr="004C6AA5">
        <w:tc>
          <w:tcPr>
            <w:tcW w:w="5495" w:type="dxa"/>
            <w:shd w:val="clear" w:color="auto" w:fill="DBE5F1" w:themeFill="accent1" w:themeFillTint="33"/>
          </w:tcPr>
          <w:p w:rsidR="004C6AA5" w:rsidRPr="004C6AA5" w:rsidRDefault="004C6AA5" w:rsidP="00AE24A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C6AA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Caso 2</w:t>
            </w:r>
          </w:p>
          <w:p w:rsidR="004C6AA5" w:rsidRPr="004C6AA5" w:rsidRDefault="004C6AA5" w:rsidP="004C6AA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i/>
                <w:color w:val="333333"/>
                <w:sz w:val="18"/>
                <w:szCs w:val="18"/>
                <w:shd w:val="clear" w:color="auto" w:fill="DBE5F1" w:themeFill="accent1" w:themeFillTint="33"/>
                <w:lang w:eastAsia="es-ES"/>
              </w:rPr>
            </w:pPr>
            <w:r w:rsidRPr="004C6AA5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DBE5F1" w:themeFill="accent1" w:themeFillTint="33"/>
                <w:lang w:eastAsia="es-ES"/>
              </w:rPr>
              <w:t xml:space="preserve">Con fecha 18 de abril de 2014, don Alejandro Carrillo González solicitó a la Ilustre Municipalidad de </w:t>
            </w:r>
            <w:proofErr w:type="spellStart"/>
            <w:r w:rsidRPr="004C6AA5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DBE5F1" w:themeFill="accent1" w:themeFillTint="33"/>
                <w:lang w:eastAsia="es-ES"/>
              </w:rPr>
              <w:t>Olmué</w:t>
            </w:r>
            <w:proofErr w:type="spellEnd"/>
            <w:r w:rsidRPr="004C6AA5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DBE5F1" w:themeFill="accent1" w:themeFillTint="33"/>
                <w:lang w:eastAsia="es-ES"/>
              </w:rPr>
              <w:t xml:space="preserve">, en adelante e indistintamente la Municipalidad o Municipio, las últimas dos evaluaciones docentes de todos los profesores de dicha comuna, </w:t>
            </w:r>
            <w:r w:rsidRPr="004C6AA5">
              <w:rPr>
                <w:rFonts w:ascii="Arial" w:eastAsia="Times New Roman" w:hAnsi="Arial" w:cs="Arial"/>
                <w:b/>
                <w:i/>
                <w:color w:val="333333"/>
                <w:sz w:val="18"/>
                <w:szCs w:val="18"/>
                <w:shd w:val="clear" w:color="auto" w:fill="DBE5F1" w:themeFill="accent1" w:themeFillTint="33"/>
                <w:lang w:eastAsia="es-ES"/>
              </w:rPr>
              <w:t>considerando que éstas reflejan de modo concreto la forma en que los profesores ejercen su profesión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4C6AA5" w:rsidRPr="004C6AA5" w:rsidRDefault="004C6AA5" w:rsidP="004C6AA5">
            <w:pPr>
              <w:rPr>
                <w:rFonts w:ascii="Arial" w:hAnsi="Arial" w:cs="Arial"/>
                <w:sz w:val="18"/>
                <w:szCs w:val="18"/>
              </w:rPr>
            </w:pPr>
            <w:r w:rsidRPr="004C6AA5">
              <w:rPr>
                <w:rFonts w:ascii="Arial" w:hAnsi="Arial" w:cs="Arial"/>
                <w:sz w:val="18"/>
                <w:szCs w:val="18"/>
              </w:rPr>
              <w:t xml:space="preserve">Causal de Rechazo que  se </w:t>
            </w:r>
            <w:r w:rsidRPr="004C6AA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podría invocar </w:t>
            </w:r>
            <w:r w:rsidRPr="004C6AA5">
              <w:rPr>
                <w:rFonts w:ascii="Arial" w:hAnsi="Arial" w:cs="Arial"/>
                <w:sz w:val="18"/>
                <w:szCs w:val="18"/>
              </w:rPr>
              <w:t>de acuerdo a la ley de Transparencia:</w:t>
            </w:r>
          </w:p>
          <w:p w:rsidR="004C6AA5" w:rsidRDefault="004C6AA5" w:rsidP="004C6AA5">
            <w:pPr>
              <w:jc w:val="both"/>
              <w:rPr>
                <w:b/>
              </w:rPr>
            </w:pPr>
          </w:p>
          <w:p w:rsidR="004C6AA5" w:rsidRDefault="004C6AA5" w:rsidP="004C6AA5">
            <w:pPr>
              <w:jc w:val="both"/>
              <w:rPr>
                <w:b/>
              </w:rPr>
            </w:pPr>
          </w:p>
          <w:p w:rsidR="004C6AA5" w:rsidRDefault="004C6AA5" w:rsidP="004C6AA5">
            <w:pPr>
              <w:jc w:val="both"/>
              <w:rPr>
                <w:b/>
              </w:rPr>
            </w:pPr>
          </w:p>
          <w:p w:rsidR="004C6AA5" w:rsidRDefault="004C6AA5" w:rsidP="004C6AA5">
            <w:pPr>
              <w:jc w:val="both"/>
              <w:rPr>
                <w:b/>
              </w:rPr>
            </w:pPr>
          </w:p>
          <w:p w:rsidR="004C6AA5" w:rsidRDefault="004C6AA5" w:rsidP="004C6AA5">
            <w:pPr>
              <w:jc w:val="both"/>
              <w:rPr>
                <w:b/>
              </w:rPr>
            </w:pPr>
          </w:p>
          <w:p w:rsidR="004C6AA5" w:rsidRPr="004C6AA5" w:rsidRDefault="004C6AA5" w:rsidP="004C6AA5">
            <w:pPr>
              <w:jc w:val="both"/>
              <w:rPr>
                <w:b/>
              </w:rPr>
            </w:pPr>
          </w:p>
        </w:tc>
      </w:tr>
      <w:tr w:rsidR="004C6AA5" w:rsidRPr="004C6AA5" w:rsidTr="004C6AA5">
        <w:tc>
          <w:tcPr>
            <w:tcW w:w="5495" w:type="dxa"/>
            <w:shd w:val="clear" w:color="auto" w:fill="DBE5F1" w:themeFill="accent1" w:themeFillTint="33"/>
          </w:tcPr>
          <w:p w:rsidR="004C6AA5" w:rsidRPr="004C6AA5" w:rsidRDefault="004C6AA5" w:rsidP="004C6AA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C6AA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Caso 3.</w:t>
            </w:r>
          </w:p>
          <w:p w:rsidR="004C6AA5" w:rsidRPr="004C6AA5" w:rsidRDefault="004C6AA5" w:rsidP="004C6AA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es-ES"/>
              </w:rPr>
            </w:pPr>
            <w:r w:rsidRPr="004C6AA5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DBE5F1" w:themeFill="accent1" w:themeFillTint="33"/>
                <w:lang w:eastAsia="es-ES"/>
              </w:rPr>
              <w:t xml:space="preserve">El 26 de mayo de 2014, don Francisco Venegas solicitó a la Dirección General de Obras Públicas del Ministerio de Obras Públicas  </w:t>
            </w:r>
            <w:r w:rsidRPr="004C6AA5">
              <w:rPr>
                <w:rFonts w:ascii="Arial" w:eastAsia="Times New Roman" w:hAnsi="Arial" w:cs="Arial"/>
                <w:i/>
                <w:color w:val="333333"/>
                <w:sz w:val="18"/>
                <w:szCs w:val="18"/>
                <w:shd w:val="clear" w:color="auto" w:fill="DBE5F1" w:themeFill="accent1" w:themeFillTint="33"/>
                <w:lang w:eastAsia="es-ES"/>
              </w:rPr>
              <w:t>" la entrega del  contrato de concesión del Túnel El Melón y le entregaron las bases”</w:t>
            </w:r>
            <w:r w:rsidRPr="004C6AA5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DBE5F1" w:themeFill="accent1" w:themeFillTint="33"/>
                <w:lang w:eastAsia="es-ES"/>
              </w:rPr>
              <w:t>. El Consejo para la Transparencia admitió a tramitación este amparo y el servicio aludido debió indicar los link de su página para acceder a la información solicitada</w:t>
            </w:r>
            <w:r w:rsidRPr="004C6AA5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es-ES"/>
              </w:rPr>
              <w:t>.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4C6AA5" w:rsidRP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6AA5">
              <w:rPr>
                <w:rFonts w:ascii="Arial" w:hAnsi="Arial" w:cs="Arial"/>
                <w:sz w:val="18"/>
                <w:szCs w:val="18"/>
              </w:rPr>
              <w:t>Causal invocada para ordenar al Servicio aludido la entrega de la información de acuerdo con la Ley de Transparencia</w:t>
            </w:r>
          </w:p>
          <w:p w:rsidR="004C6AA5" w:rsidRPr="004C6AA5" w:rsidRDefault="004C6AA5" w:rsidP="004C6AA5">
            <w:pPr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C6AA5" w:rsidRPr="004C6AA5" w:rsidRDefault="004C6AA5" w:rsidP="004C6AA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6AA5" w:rsidRPr="004C6AA5" w:rsidTr="004C6AA5">
        <w:tc>
          <w:tcPr>
            <w:tcW w:w="5495" w:type="dxa"/>
            <w:shd w:val="clear" w:color="auto" w:fill="DBE5F1" w:themeFill="accent1" w:themeFillTint="33"/>
          </w:tcPr>
          <w:p w:rsidR="004C6AA5" w:rsidRPr="004C6AA5" w:rsidRDefault="004C6AA5" w:rsidP="004C6AA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C6AA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Caso 4</w:t>
            </w:r>
          </w:p>
          <w:p w:rsidR="004C6AA5" w:rsidRPr="004C6AA5" w:rsidRDefault="004C6AA5" w:rsidP="004C6AA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es-ES"/>
              </w:rPr>
            </w:pPr>
            <w:r w:rsidRPr="004C6A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Don Patricio Cortez Lorca, el 7 de agosto de 2014, solicitó a la Corporación de Fomento de la Producción (en adelante CORFO) "las rendiciones efectuadas por Sociedad Hotelera </w:t>
            </w:r>
            <w:proofErr w:type="spellStart"/>
            <w:r w:rsidRPr="004C6A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Ravanal</w:t>
            </w:r>
            <w:proofErr w:type="spellEnd"/>
            <w:r w:rsidRPr="004C6A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Ltda. </w:t>
            </w:r>
            <w:proofErr w:type="gramStart"/>
            <w:r w:rsidRPr="004C6A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</w:t>
            </w:r>
            <w:proofErr w:type="gramEnd"/>
            <w:r w:rsidRPr="004C6A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marco del Proyecto 12CETO-13747. Se solicita detalle de facturas rendidas presentadas, además de actas de visitas, inspecciones o constancias de visitas o control de ejecución del proyecto". El Consejo admitió a tramitación este amparo y ordenó la entrega de la información eliminado aquella que puede afectar a terceros.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4C6AA5" w:rsidRP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6AA5">
              <w:rPr>
                <w:rFonts w:ascii="Arial" w:hAnsi="Arial" w:cs="Arial"/>
                <w:sz w:val="18"/>
                <w:szCs w:val="18"/>
              </w:rPr>
              <w:t>Causal invocada para ordenar al Servicio aludido la entrega de la información de acuerdo con la Ley de Transparencia</w:t>
            </w:r>
          </w:p>
          <w:p w:rsidR="004C6AA5" w:rsidRP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P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AA5" w:rsidRPr="004C6AA5" w:rsidTr="004C6AA5">
        <w:tc>
          <w:tcPr>
            <w:tcW w:w="5495" w:type="dxa"/>
            <w:shd w:val="clear" w:color="auto" w:fill="DBE5F1" w:themeFill="accent1" w:themeFillTint="33"/>
          </w:tcPr>
          <w:p w:rsidR="004C6AA5" w:rsidRPr="004C6AA5" w:rsidRDefault="004C6AA5" w:rsidP="004C6AA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C6AA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Caso 5:</w:t>
            </w:r>
          </w:p>
          <w:p w:rsidR="004C6AA5" w:rsidRPr="004C6AA5" w:rsidRDefault="004C6AA5" w:rsidP="004C6AA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C6A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Don Mauricio </w:t>
            </w:r>
            <w:proofErr w:type="spellStart"/>
            <w:r w:rsidRPr="004C6A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Weibel</w:t>
            </w:r>
            <w:proofErr w:type="spellEnd"/>
            <w:r w:rsidRPr="004C6A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Barahona, el 23 de diciembre de 2013, solicitó al Ejército de Chile la siguiente información: a) Toda la documentación sobre la participación del Ejército chileno en la Conferencia de Ejércitos Americanos, entre 1995 y 1998; b) Todos los informes emitidos a otros ejércitos y la CEA, en el marco de la Conferencia de Ejércitos Americanos, entre 1995 y 1998; </w:t>
            </w:r>
            <w:proofErr w:type="spellStart"/>
            <w:r w:rsidRPr="004C6A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y,c</w:t>
            </w:r>
            <w:proofErr w:type="spellEnd"/>
            <w:r w:rsidRPr="004C6A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) Todos los informes recibidos de otros ejércitos y la CEA, en el marco de la Conferencia de Ejércitos Americanos, entre 1995 y 1998. Sin embargo, el consejo denegó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la entrega de dicha información.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6AA5">
              <w:rPr>
                <w:rFonts w:ascii="Arial" w:hAnsi="Arial" w:cs="Arial"/>
                <w:sz w:val="18"/>
                <w:szCs w:val="18"/>
              </w:rPr>
              <w:t>Causal invocada para rechazar la entrega de información por parte del CPLT  de acuerdo con la Ley de Transparencia:</w:t>
            </w: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Pr="004C6AA5" w:rsidRDefault="004C6AA5" w:rsidP="004C6A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6AA5" w:rsidRPr="004C6AA5" w:rsidRDefault="004C6AA5" w:rsidP="004C6A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5B46" w:rsidRPr="00080450" w:rsidRDefault="00E15B46" w:rsidP="0008045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sectPr w:rsidR="00E15B46" w:rsidRPr="00080450" w:rsidSect="00161E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24A5"/>
    <w:multiLevelType w:val="hybridMultilevel"/>
    <w:tmpl w:val="BB680424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EB1FEB"/>
    <w:multiLevelType w:val="hybridMultilevel"/>
    <w:tmpl w:val="AAB0A0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75"/>
    <w:rsid w:val="00080450"/>
    <w:rsid w:val="000920D3"/>
    <w:rsid w:val="00161EE5"/>
    <w:rsid w:val="002814F7"/>
    <w:rsid w:val="004C6AA5"/>
    <w:rsid w:val="0052671E"/>
    <w:rsid w:val="005E2775"/>
    <w:rsid w:val="006C4336"/>
    <w:rsid w:val="0076758C"/>
    <w:rsid w:val="00832184"/>
    <w:rsid w:val="00992A6B"/>
    <w:rsid w:val="00A91EBD"/>
    <w:rsid w:val="00AB7E27"/>
    <w:rsid w:val="00AE24AE"/>
    <w:rsid w:val="00D17712"/>
    <w:rsid w:val="00E15B46"/>
    <w:rsid w:val="00F44BC3"/>
    <w:rsid w:val="00F5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gc">
    <w:name w:val="_tgc"/>
    <w:basedOn w:val="Fuentedeprrafopredeter"/>
    <w:rsid w:val="00AB7E27"/>
  </w:style>
  <w:style w:type="paragraph" w:styleId="Prrafodelista">
    <w:name w:val="List Paragraph"/>
    <w:basedOn w:val="Normal"/>
    <w:uiPriority w:val="34"/>
    <w:qFormat/>
    <w:rsid w:val="00D177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5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15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gc">
    <w:name w:val="_tgc"/>
    <w:basedOn w:val="Fuentedeprrafopredeter"/>
    <w:rsid w:val="00AB7E27"/>
  </w:style>
  <w:style w:type="paragraph" w:styleId="Prrafodelista">
    <w:name w:val="List Paragraph"/>
    <w:basedOn w:val="Normal"/>
    <w:uiPriority w:val="34"/>
    <w:qFormat/>
    <w:rsid w:val="00D177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5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15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Patricio</cp:lastModifiedBy>
  <cp:revision>5</cp:revision>
  <dcterms:created xsi:type="dcterms:W3CDTF">2015-05-13T18:41:00Z</dcterms:created>
  <dcterms:modified xsi:type="dcterms:W3CDTF">2015-05-15T20:16:00Z</dcterms:modified>
</cp:coreProperties>
</file>