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F1" w:rsidRDefault="00A04DF1" w:rsidP="00A04DF1">
      <w:pPr>
        <w:jc w:val="center"/>
        <w:rPr>
          <w:rFonts w:ascii="Tahoma" w:hAnsi="Tahoma" w:cs="Tahoma"/>
          <w:b/>
          <w:bCs/>
          <w:szCs w:val="24"/>
        </w:rPr>
      </w:pPr>
    </w:p>
    <w:p w:rsidR="004504CD" w:rsidRDefault="004504CD" w:rsidP="00A04DF1">
      <w:pPr>
        <w:jc w:val="center"/>
        <w:rPr>
          <w:rFonts w:ascii="Tahoma" w:hAnsi="Tahoma" w:cs="Tahoma"/>
          <w:b/>
          <w:bCs/>
          <w:szCs w:val="24"/>
        </w:rPr>
      </w:pPr>
    </w:p>
    <w:p w:rsidR="00A04DF1" w:rsidRDefault="00A04DF1" w:rsidP="00A04DF1">
      <w:pPr>
        <w:jc w:val="center"/>
        <w:rPr>
          <w:rFonts w:ascii="Tahoma" w:hAnsi="Tahoma" w:cs="Tahoma"/>
          <w:b/>
          <w:bCs/>
          <w:szCs w:val="24"/>
        </w:rPr>
      </w:pPr>
      <w:r w:rsidRPr="00A04DF1">
        <w:rPr>
          <w:rFonts w:ascii="Tahoma" w:hAnsi="Tahoma" w:cs="Tahoma"/>
          <w:b/>
          <w:bCs/>
          <w:szCs w:val="24"/>
        </w:rPr>
        <w:t>ANALISIS DE PROBLEMAS EN GRUPO</w:t>
      </w:r>
    </w:p>
    <w:p w:rsidR="00A04DF1" w:rsidRPr="00A04DF1" w:rsidRDefault="00A04DF1" w:rsidP="00A04DF1">
      <w:pPr>
        <w:jc w:val="center"/>
        <w:rPr>
          <w:rFonts w:ascii="Tahoma" w:hAnsi="Tahoma" w:cs="Tahoma"/>
          <w:b/>
          <w:bCs/>
          <w:szCs w:val="24"/>
        </w:rPr>
      </w:pPr>
    </w:p>
    <w:p w:rsidR="00A04DF1" w:rsidRDefault="00A04DF1" w:rsidP="004504CD">
      <w:pPr>
        <w:spacing w:line="360" w:lineRule="auto"/>
        <w:ind w:left="1416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La investigación de la dinámica de los grupos ha revelado que la forma en que los grupos utilizan las capacidades de sus miembros es un aspecto crítico para resolver problemas o enfrentar nuevos desafíos.  </w:t>
      </w:r>
    </w:p>
    <w:p w:rsidR="00A04DF1" w:rsidRDefault="00A04DF1" w:rsidP="004504CD">
      <w:pPr>
        <w:spacing w:line="360" w:lineRule="auto"/>
        <w:ind w:left="1416"/>
        <w:jc w:val="both"/>
        <w:rPr>
          <w:rFonts w:ascii="Tahoma" w:hAnsi="Tahoma" w:cs="Tahoma"/>
          <w:bCs/>
          <w:szCs w:val="24"/>
        </w:rPr>
      </w:pPr>
    </w:p>
    <w:p w:rsidR="00A04DF1" w:rsidRPr="003D0535" w:rsidRDefault="00A04DF1" w:rsidP="004504CD">
      <w:pPr>
        <w:spacing w:line="360" w:lineRule="auto"/>
        <w:ind w:left="1416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En este caso se trata de buscar la mejor solución actuando </w:t>
      </w:r>
      <w:r w:rsidRPr="003D0535">
        <w:rPr>
          <w:rFonts w:ascii="Tahoma" w:hAnsi="Tahoma" w:cs="Tahoma"/>
          <w:bCs/>
          <w:szCs w:val="24"/>
        </w:rPr>
        <w:t xml:space="preserve">como miembro de una tripulación espacial cuya misión es un encuentro con una </w:t>
      </w:r>
      <w:r w:rsidRPr="00A04DF1">
        <w:rPr>
          <w:rFonts w:ascii="Tahoma" w:hAnsi="Tahoma" w:cs="Tahoma"/>
          <w:b/>
          <w:bCs/>
          <w:i/>
          <w:szCs w:val="24"/>
        </w:rPr>
        <w:t>nave nodriza</w:t>
      </w:r>
      <w:r w:rsidRPr="003D0535">
        <w:rPr>
          <w:rFonts w:ascii="Tahoma" w:hAnsi="Tahoma" w:cs="Tahoma"/>
          <w:bCs/>
          <w:szCs w:val="24"/>
        </w:rPr>
        <w:t xml:space="preserve"> </w:t>
      </w:r>
      <w:r>
        <w:rPr>
          <w:rFonts w:ascii="Tahoma" w:hAnsi="Tahoma" w:cs="Tahoma"/>
          <w:bCs/>
          <w:szCs w:val="24"/>
        </w:rPr>
        <w:t xml:space="preserve"> ya establecida </w:t>
      </w:r>
      <w:r w:rsidRPr="003D0535">
        <w:rPr>
          <w:rFonts w:ascii="Tahoma" w:hAnsi="Tahoma" w:cs="Tahoma"/>
          <w:bCs/>
          <w:szCs w:val="24"/>
        </w:rPr>
        <w:t xml:space="preserve">en la cara iluminada de la </w:t>
      </w:r>
      <w:r>
        <w:rPr>
          <w:rFonts w:ascii="Tahoma" w:hAnsi="Tahoma" w:cs="Tahoma"/>
          <w:bCs/>
          <w:szCs w:val="24"/>
        </w:rPr>
        <w:t>Lun</w:t>
      </w:r>
      <w:r w:rsidRPr="003D0535">
        <w:rPr>
          <w:rFonts w:ascii="Tahoma" w:hAnsi="Tahoma" w:cs="Tahoma"/>
          <w:bCs/>
          <w:szCs w:val="24"/>
        </w:rPr>
        <w:t xml:space="preserve">a.  Debido a </w:t>
      </w:r>
      <w:r>
        <w:rPr>
          <w:rFonts w:ascii="Tahoma" w:hAnsi="Tahoma" w:cs="Tahoma"/>
          <w:bCs/>
          <w:szCs w:val="24"/>
        </w:rPr>
        <w:t>dificultades</w:t>
      </w:r>
      <w:r w:rsidRPr="003D0535">
        <w:rPr>
          <w:rFonts w:ascii="Tahoma" w:hAnsi="Tahoma" w:cs="Tahoma"/>
          <w:bCs/>
          <w:szCs w:val="24"/>
        </w:rPr>
        <w:t xml:space="preserve"> mecánicas, s</w:t>
      </w:r>
      <w:r>
        <w:rPr>
          <w:rFonts w:ascii="Tahoma" w:hAnsi="Tahoma" w:cs="Tahoma"/>
          <w:bCs/>
          <w:szCs w:val="24"/>
        </w:rPr>
        <w:t>u</w:t>
      </w:r>
      <w:r w:rsidRPr="003D0535">
        <w:rPr>
          <w:rFonts w:ascii="Tahoma" w:hAnsi="Tahoma" w:cs="Tahoma"/>
          <w:bCs/>
          <w:szCs w:val="24"/>
        </w:rPr>
        <w:t xml:space="preserve"> nave ha aterrizado violentamente a unas 200 millas del lugar del enc</w:t>
      </w:r>
      <w:r>
        <w:rPr>
          <w:rFonts w:ascii="Tahoma" w:hAnsi="Tahoma" w:cs="Tahoma"/>
          <w:bCs/>
          <w:szCs w:val="24"/>
        </w:rPr>
        <w:t>uentro</w:t>
      </w:r>
      <w:r w:rsidRPr="003D0535">
        <w:rPr>
          <w:rFonts w:ascii="Tahoma" w:hAnsi="Tahoma" w:cs="Tahoma"/>
          <w:bCs/>
          <w:szCs w:val="24"/>
        </w:rPr>
        <w:t xml:space="preserve">.  Todo el equipo, salvo 15 </w:t>
      </w:r>
      <w:proofErr w:type="gramStart"/>
      <w:r>
        <w:rPr>
          <w:rFonts w:ascii="Tahoma" w:hAnsi="Tahoma" w:cs="Tahoma"/>
          <w:bCs/>
          <w:szCs w:val="24"/>
        </w:rPr>
        <w:t xml:space="preserve">ítems </w:t>
      </w:r>
      <w:r w:rsidRPr="003D0535">
        <w:rPr>
          <w:rFonts w:ascii="Tahoma" w:hAnsi="Tahoma" w:cs="Tahoma"/>
          <w:bCs/>
          <w:szCs w:val="24"/>
        </w:rPr>
        <w:t>,</w:t>
      </w:r>
      <w:proofErr w:type="gramEnd"/>
      <w:r w:rsidRPr="003D0535">
        <w:rPr>
          <w:rFonts w:ascii="Tahoma" w:hAnsi="Tahoma" w:cs="Tahoma"/>
          <w:bCs/>
          <w:szCs w:val="24"/>
        </w:rPr>
        <w:t xml:space="preserve"> se destruy</w:t>
      </w:r>
      <w:r>
        <w:rPr>
          <w:rFonts w:ascii="Tahoma" w:hAnsi="Tahoma" w:cs="Tahoma"/>
          <w:bCs/>
          <w:szCs w:val="24"/>
        </w:rPr>
        <w:t xml:space="preserve">eron </w:t>
      </w:r>
      <w:r w:rsidRPr="003D0535">
        <w:rPr>
          <w:rFonts w:ascii="Tahoma" w:hAnsi="Tahoma" w:cs="Tahoma"/>
          <w:bCs/>
          <w:szCs w:val="24"/>
        </w:rPr>
        <w:t xml:space="preserve"> a causa de la colisión.  Como quiera que la supervivencia depende de que se consiga llegar a la nave nodriza, usted </w:t>
      </w:r>
      <w:r>
        <w:rPr>
          <w:rFonts w:ascii="Tahoma" w:hAnsi="Tahoma" w:cs="Tahoma"/>
          <w:bCs/>
          <w:szCs w:val="24"/>
        </w:rPr>
        <w:t xml:space="preserve">tiene que </w:t>
      </w:r>
      <w:r w:rsidRPr="003D0535">
        <w:rPr>
          <w:rFonts w:ascii="Tahoma" w:hAnsi="Tahoma" w:cs="Tahoma"/>
          <w:bCs/>
          <w:szCs w:val="24"/>
        </w:rPr>
        <w:t>determinar, de entre las 15 partidas del equipo, cuáles son las más es</w:t>
      </w:r>
      <w:r>
        <w:rPr>
          <w:rFonts w:ascii="Tahoma" w:hAnsi="Tahoma" w:cs="Tahoma"/>
          <w:bCs/>
          <w:szCs w:val="24"/>
        </w:rPr>
        <w:t xml:space="preserve">enciales para lograr sobrevivir </w:t>
      </w:r>
      <w:proofErr w:type="gramStart"/>
      <w:r>
        <w:rPr>
          <w:rFonts w:ascii="Tahoma" w:hAnsi="Tahoma" w:cs="Tahoma"/>
          <w:bCs/>
          <w:szCs w:val="24"/>
        </w:rPr>
        <w:t>( de</w:t>
      </w:r>
      <w:proofErr w:type="gramEnd"/>
      <w:r>
        <w:rPr>
          <w:rFonts w:ascii="Tahoma" w:hAnsi="Tahoma" w:cs="Tahoma"/>
          <w:bCs/>
          <w:szCs w:val="24"/>
        </w:rPr>
        <w:t xml:space="preserve"> la primera a la última de las 15)</w:t>
      </w:r>
    </w:p>
    <w:p w:rsidR="00A04DF1" w:rsidRDefault="00A04DF1" w:rsidP="004504CD">
      <w:pPr>
        <w:spacing w:line="360" w:lineRule="auto"/>
        <w:ind w:left="1416"/>
        <w:jc w:val="both"/>
        <w:rPr>
          <w:rFonts w:ascii="Tahoma" w:hAnsi="Tahoma" w:cs="Tahoma"/>
          <w:bCs/>
          <w:szCs w:val="24"/>
        </w:rPr>
      </w:pPr>
    </w:p>
    <w:p w:rsidR="00A04DF1" w:rsidRDefault="00A04DF1" w:rsidP="004504CD">
      <w:pPr>
        <w:spacing w:line="360" w:lineRule="auto"/>
        <w:ind w:left="1416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Si tiene un colega a mano, pídale que responda en casilleros libres de la tabla adjunta y compartan los criterios tomados en cuenta en las elecciones; recuerde que </w:t>
      </w:r>
      <w:r>
        <w:rPr>
          <w:rFonts w:ascii="Tahoma" w:hAnsi="Tahoma" w:cs="Tahoma"/>
          <w:bCs/>
          <w:szCs w:val="24"/>
        </w:rPr>
        <w:t xml:space="preserve">las diferencias de opinión </w:t>
      </w:r>
      <w:r>
        <w:rPr>
          <w:rFonts w:ascii="Tahoma" w:hAnsi="Tahoma" w:cs="Tahoma"/>
          <w:bCs/>
          <w:szCs w:val="24"/>
        </w:rPr>
        <w:t>son</w:t>
      </w:r>
      <w:r>
        <w:rPr>
          <w:rFonts w:ascii="Tahoma" w:hAnsi="Tahoma" w:cs="Tahoma"/>
          <w:bCs/>
          <w:szCs w:val="24"/>
        </w:rPr>
        <w:t xml:space="preserve"> naturales y útiles en lugar de</w:t>
      </w:r>
      <w:r>
        <w:rPr>
          <w:rFonts w:ascii="Tahoma" w:hAnsi="Tahoma" w:cs="Tahoma"/>
          <w:bCs/>
          <w:szCs w:val="24"/>
        </w:rPr>
        <w:t xml:space="preserve"> considerarlas </w:t>
      </w:r>
      <w:r>
        <w:rPr>
          <w:rFonts w:ascii="Tahoma" w:hAnsi="Tahoma" w:cs="Tahoma"/>
          <w:bCs/>
          <w:szCs w:val="24"/>
        </w:rPr>
        <w:t xml:space="preserve"> como un obstáculo para la toma de la decisión.  En general, </w:t>
      </w:r>
      <w:proofErr w:type="gramStart"/>
      <w:r>
        <w:rPr>
          <w:rFonts w:ascii="Tahoma" w:hAnsi="Tahoma" w:cs="Tahoma"/>
          <w:bCs/>
          <w:szCs w:val="24"/>
        </w:rPr>
        <w:t>cuantas</w:t>
      </w:r>
      <w:proofErr w:type="gramEnd"/>
      <w:r>
        <w:rPr>
          <w:rFonts w:ascii="Tahoma" w:hAnsi="Tahoma" w:cs="Tahoma"/>
          <w:bCs/>
          <w:szCs w:val="24"/>
        </w:rPr>
        <w:t xml:space="preserve"> más </w:t>
      </w:r>
      <w:r>
        <w:rPr>
          <w:rFonts w:ascii="Tahoma" w:hAnsi="Tahoma" w:cs="Tahoma"/>
          <w:bCs/>
          <w:szCs w:val="24"/>
        </w:rPr>
        <w:t xml:space="preserve">puntos de vista </w:t>
      </w:r>
      <w:r>
        <w:rPr>
          <w:rFonts w:ascii="Tahoma" w:hAnsi="Tahoma" w:cs="Tahoma"/>
          <w:bCs/>
          <w:szCs w:val="24"/>
        </w:rPr>
        <w:t xml:space="preserve"> se expresen, mayor será la probabilidad de que surja</w:t>
      </w:r>
      <w:r>
        <w:rPr>
          <w:rFonts w:ascii="Tahoma" w:hAnsi="Tahoma" w:cs="Tahoma"/>
          <w:bCs/>
          <w:szCs w:val="24"/>
        </w:rPr>
        <w:t>n</w:t>
      </w:r>
      <w:r>
        <w:rPr>
          <w:rFonts w:ascii="Tahoma" w:hAnsi="Tahoma" w:cs="Tahoma"/>
          <w:bCs/>
          <w:szCs w:val="24"/>
        </w:rPr>
        <w:t xml:space="preserve"> conflicto</w:t>
      </w:r>
      <w:r>
        <w:rPr>
          <w:rFonts w:ascii="Tahoma" w:hAnsi="Tahoma" w:cs="Tahoma"/>
          <w:bCs/>
          <w:szCs w:val="24"/>
        </w:rPr>
        <w:t>s</w:t>
      </w:r>
      <w:r>
        <w:rPr>
          <w:rFonts w:ascii="Tahoma" w:hAnsi="Tahoma" w:cs="Tahoma"/>
          <w:bCs/>
          <w:szCs w:val="24"/>
        </w:rPr>
        <w:t>; pero también será más rico el conjunto de recursos.</w:t>
      </w:r>
    </w:p>
    <w:p w:rsidR="004504CD" w:rsidRDefault="004504CD" w:rsidP="004504CD">
      <w:pPr>
        <w:spacing w:line="360" w:lineRule="auto"/>
        <w:ind w:left="1416"/>
        <w:jc w:val="both"/>
        <w:rPr>
          <w:rFonts w:ascii="Tahoma" w:hAnsi="Tahoma" w:cs="Tahoma"/>
          <w:bCs/>
          <w:szCs w:val="24"/>
        </w:rPr>
      </w:pPr>
    </w:p>
    <w:p w:rsidR="004504CD" w:rsidRDefault="004504CD" w:rsidP="004504CD">
      <w:pPr>
        <w:spacing w:line="360" w:lineRule="auto"/>
        <w:ind w:left="1416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>AYUDAS:</w:t>
      </w:r>
    </w:p>
    <w:p w:rsidR="004504CD" w:rsidRDefault="004504CD" w:rsidP="004504CD">
      <w:pPr>
        <w:spacing w:line="360" w:lineRule="auto"/>
        <w:ind w:left="1416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>Considere que el aterrizaje es en la Luna</w:t>
      </w:r>
    </w:p>
    <w:p w:rsidR="004504CD" w:rsidRDefault="004504CD" w:rsidP="004504CD">
      <w:pPr>
        <w:spacing w:line="360" w:lineRule="auto"/>
        <w:ind w:left="1416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>Piense en las características de este satélite de la tierra y las medidas que hay que tomar para sobrevivir en ella</w:t>
      </w:r>
    </w:p>
    <w:p w:rsidR="004504CD" w:rsidRDefault="004504CD" w:rsidP="004504CD">
      <w:pPr>
        <w:spacing w:line="360" w:lineRule="auto"/>
        <w:ind w:left="1416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NOTA: </w:t>
      </w:r>
      <w:proofErr w:type="spellStart"/>
      <w:r>
        <w:rPr>
          <w:rFonts w:ascii="Tahoma" w:hAnsi="Tahoma" w:cs="Tahoma"/>
          <w:bCs/>
          <w:szCs w:val="24"/>
        </w:rPr>
        <w:t>sin</w:t>
      </w:r>
      <w:proofErr w:type="spellEnd"/>
      <w:r>
        <w:rPr>
          <w:rFonts w:ascii="Tahoma" w:hAnsi="Tahoma" w:cs="Tahoma"/>
          <w:bCs/>
          <w:szCs w:val="24"/>
        </w:rPr>
        <w:t xml:space="preserve"> no logra otras opiniones, envíe la suya al facilitador para comentarla</w:t>
      </w:r>
    </w:p>
    <w:p w:rsidR="00A04DF1" w:rsidRDefault="00A04DF1" w:rsidP="004504CD">
      <w:pPr>
        <w:spacing w:line="360" w:lineRule="auto"/>
        <w:ind w:left="708"/>
        <w:jc w:val="both"/>
        <w:rPr>
          <w:rFonts w:ascii="Tahoma" w:hAnsi="Tahoma" w:cs="Tahoma"/>
          <w:bCs/>
          <w:szCs w:val="24"/>
        </w:rPr>
      </w:pPr>
    </w:p>
    <w:p w:rsidR="00A04DF1" w:rsidRDefault="00A04DF1" w:rsidP="00A04DF1">
      <w:pPr>
        <w:jc w:val="both"/>
        <w:rPr>
          <w:rFonts w:ascii="Tahoma" w:hAnsi="Tahoma" w:cs="Tahoma"/>
          <w:bCs/>
          <w:szCs w:val="24"/>
        </w:rPr>
      </w:pPr>
    </w:p>
    <w:p w:rsidR="00A04DF1" w:rsidRDefault="00A04DF1" w:rsidP="00A04DF1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bCs/>
          <w:sz w:val="28"/>
          <w:szCs w:val="28"/>
        </w:rPr>
        <w:t>LA MISION DE SUPERVIVENCIA</w:t>
      </w:r>
    </w:p>
    <w:p w:rsidR="00A04DF1" w:rsidRDefault="00A04DF1" w:rsidP="00A04DF1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EN LA LUNA, DE LA NASA</w:t>
      </w:r>
    </w:p>
    <w:p w:rsidR="00A04DF1" w:rsidRDefault="00A04DF1" w:rsidP="00A04DF1">
      <w:pPr>
        <w:jc w:val="both"/>
        <w:rPr>
          <w:rFonts w:ascii="Tahoma" w:hAnsi="Tahoma" w:cs="Tahoma"/>
          <w:bCs/>
          <w:i/>
          <w:szCs w:val="24"/>
        </w:rPr>
      </w:pPr>
    </w:p>
    <w:p w:rsidR="00A04DF1" w:rsidRDefault="00A04DF1" w:rsidP="00A04DF1">
      <w:pPr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i/>
          <w:szCs w:val="24"/>
        </w:rPr>
        <w:t>Instrucciones:</w:t>
      </w:r>
      <w:r>
        <w:rPr>
          <w:rFonts w:ascii="Tahoma" w:hAnsi="Tahoma" w:cs="Tahoma"/>
          <w:bCs/>
          <w:szCs w:val="24"/>
        </w:rPr>
        <w:tab/>
        <w:t xml:space="preserve">Más abajo figura la lista de los 15 ítems que quedaron intactos después del violento aterrizaje del cohete lunar.  Se le pide a usted que los clasifique por orden de importancia para la </w:t>
      </w:r>
      <w:r>
        <w:rPr>
          <w:rFonts w:ascii="Tahoma" w:hAnsi="Tahoma" w:cs="Tahoma"/>
          <w:b/>
          <w:bCs/>
          <w:szCs w:val="24"/>
        </w:rPr>
        <w:t>consecución de la supervivencia</w:t>
      </w:r>
      <w:r>
        <w:rPr>
          <w:rFonts w:ascii="Tahoma" w:hAnsi="Tahoma" w:cs="Tahoma"/>
          <w:bCs/>
          <w:szCs w:val="24"/>
        </w:rPr>
        <w:t>.  Ponga el número 1 en el espacio situado frente a la partida que usted considere más importante, el número 2 junto a la que le siga en importancia, y así sucesivamente hasta el número 15.</w:t>
      </w:r>
    </w:p>
    <w:p w:rsidR="00A04DF1" w:rsidRDefault="00A04DF1" w:rsidP="00A04DF1">
      <w:pPr>
        <w:jc w:val="both"/>
        <w:rPr>
          <w:rFonts w:ascii="Tahoma" w:hAnsi="Tahoma" w:cs="Tahoma"/>
          <w:bCs/>
          <w:szCs w:val="24"/>
        </w:rPr>
      </w:pPr>
    </w:p>
    <w:p w:rsidR="00A04DF1" w:rsidRDefault="00A04DF1" w:rsidP="00A04DF1">
      <w:pPr>
        <w:spacing w:before="120"/>
        <w:jc w:val="both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Clasificación    Renglones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 xml:space="preserve">Una caja de </w:t>
      </w:r>
      <w:r>
        <w:rPr>
          <w:rFonts w:ascii="Tahoma" w:hAnsi="Tahoma" w:cs="Tahoma"/>
          <w:bCs/>
          <w:szCs w:val="24"/>
        </w:rPr>
        <w:t>fósforos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Alimentos concentrados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15 metros de cuerda de nylon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Un paracaídas de seda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Una unidad calorífica portátil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Dos pistolas del calibre 45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Una caja de leche en polvo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Dos depósitos de oxigeno 200 libras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Un mapa de las estrellas (de la constelación lunar)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Una balsa salvavidas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Una brújula</w:t>
      </w:r>
      <w:r>
        <w:rPr>
          <w:rFonts w:ascii="Tahoma" w:hAnsi="Tahoma" w:cs="Tahoma"/>
          <w:bCs/>
          <w:szCs w:val="24"/>
        </w:rPr>
        <w:tab/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22 litros de agua</w:t>
      </w:r>
      <w:r>
        <w:rPr>
          <w:rFonts w:ascii="Tahoma" w:hAnsi="Tahoma" w:cs="Tahoma"/>
          <w:bCs/>
          <w:szCs w:val="24"/>
        </w:rPr>
        <w:tab/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Bengalas de señales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Equipo de primeros auxilios con agujas hipodérmicas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 ______</w:t>
      </w:r>
      <w:r>
        <w:rPr>
          <w:rFonts w:ascii="Tahoma" w:hAnsi="Tahoma" w:cs="Tahoma"/>
          <w:bCs/>
          <w:szCs w:val="24"/>
        </w:rPr>
        <w:tab/>
        <w:t>Receptor transmisor de FM de energía solar</w:t>
      </w:r>
    </w:p>
    <w:p w:rsidR="00A04DF1" w:rsidRDefault="00A04DF1" w:rsidP="00A04DF1">
      <w:pPr>
        <w:spacing w:beforeLines="120" w:before="288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  </w:t>
      </w:r>
    </w:p>
    <w:p w:rsidR="00A04DF1" w:rsidRDefault="00A04DF1" w:rsidP="00A04DF1">
      <w:pPr>
        <w:jc w:val="both"/>
        <w:rPr>
          <w:rFonts w:ascii="Tahoma" w:hAnsi="Tahoma" w:cs="Tahoma"/>
          <w:bCs/>
          <w:szCs w:val="24"/>
        </w:rPr>
      </w:pPr>
    </w:p>
    <w:p w:rsidR="00A04DF1" w:rsidRDefault="00A04DF1" w:rsidP="00A04DF1">
      <w:pPr>
        <w:jc w:val="both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HOJA DE RESUMEN DEL GRUPO</w:t>
      </w:r>
    </w:p>
    <w:p w:rsidR="00A04DF1" w:rsidRDefault="00A04DF1" w:rsidP="00A04DF1">
      <w:pPr>
        <w:jc w:val="both"/>
        <w:rPr>
          <w:rFonts w:ascii="Tahoma" w:hAnsi="Tahoma" w:cs="Tahoma"/>
          <w:bCs/>
          <w:szCs w:val="24"/>
        </w:rPr>
      </w:pPr>
    </w:p>
    <w:p w:rsidR="00A04DF1" w:rsidRDefault="00A04DF1" w:rsidP="00A04DF1">
      <w:pPr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>Quizá le resulte útil iniciar su discusión anotando el orden establecido por cada miembro en el siguiente cuadro, que ofrecerá a cada uno de ustedes un resumen de las opiniones del grupo.</w:t>
      </w:r>
    </w:p>
    <w:p w:rsidR="00A04DF1" w:rsidRDefault="00A04DF1" w:rsidP="00A04DF1">
      <w:pPr>
        <w:jc w:val="both"/>
        <w:rPr>
          <w:rFonts w:ascii="Tahoma" w:hAnsi="Tahoma" w:cs="Tahoma"/>
          <w:bCs/>
          <w:szCs w:val="24"/>
        </w:rPr>
      </w:pPr>
    </w:p>
    <w:tbl>
      <w:tblPr>
        <w:tblStyle w:val="Tablaconcuadrcula"/>
        <w:tblW w:w="10188" w:type="dxa"/>
        <w:tblLook w:val="01E0" w:firstRow="1" w:lastRow="1" w:firstColumn="1" w:lastColumn="1" w:noHBand="0" w:noVBand="0"/>
      </w:tblPr>
      <w:tblGrid>
        <w:gridCol w:w="4380"/>
        <w:gridCol w:w="1449"/>
        <w:gridCol w:w="1460"/>
        <w:gridCol w:w="1461"/>
        <w:gridCol w:w="1438"/>
      </w:tblGrid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/>
                <w:bCs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Cs w:val="24"/>
              </w:rPr>
              <w:t>Items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yo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Col1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Col2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4504CD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NASA</w:t>
            </w: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 w:rsidP="004504CD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Una caja de </w:t>
            </w:r>
            <w:proofErr w:type="spellStart"/>
            <w:r w:rsidR="004504CD">
              <w:rPr>
                <w:rFonts w:ascii="Tahoma" w:hAnsi="Tahoma" w:cs="Tahoma"/>
                <w:bCs/>
                <w:szCs w:val="24"/>
              </w:rPr>
              <w:t>fosforos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Alimentos concentrados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15 metros de cuerda de nylon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Un paracaídas de seda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Una unidad calorífica portátil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Dos pistolas del calibre 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Una caja de leche en polvo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Dos depósitos de oxigeno 200 libras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Un mapa de las estrellas</w:t>
            </w:r>
          </w:p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 xml:space="preserve"> (de la constelación lunar)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Una balsa salvavidas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Una brújula</w:t>
            </w:r>
            <w:r>
              <w:rPr>
                <w:rFonts w:ascii="Tahoma" w:hAnsi="Tahoma" w:cs="Tahoma"/>
                <w:bCs/>
                <w:szCs w:val="24"/>
              </w:rPr>
              <w:tab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22 litros de agua</w:t>
            </w:r>
            <w:r>
              <w:rPr>
                <w:rFonts w:ascii="Tahoma" w:hAnsi="Tahoma" w:cs="Tahoma"/>
                <w:bCs/>
                <w:szCs w:val="24"/>
              </w:rPr>
              <w:tab/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Bengalas de señales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Equipo de primeros auxilios con agujas hipodérmicas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  <w:tr w:rsidR="00A04DF1" w:rsidTr="00A04DF1">
        <w:trPr>
          <w:trHeight w:val="51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  <w:r>
              <w:rPr>
                <w:rFonts w:ascii="Tahoma" w:hAnsi="Tahoma" w:cs="Tahoma"/>
                <w:bCs/>
                <w:szCs w:val="24"/>
              </w:rPr>
              <w:t>Receptor transmisor de FM de energía solar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F1" w:rsidRDefault="00A04DF1">
            <w:pPr>
              <w:jc w:val="both"/>
              <w:rPr>
                <w:rFonts w:ascii="Tahoma" w:hAnsi="Tahoma" w:cs="Tahoma"/>
                <w:bCs/>
                <w:szCs w:val="24"/>
              </w:rPr>
            </w:pPr>
          </w:p>
        </w:tc>
      </w:tr>
    </w:tbl>
    <w:p w:rsidR="00A04DF1" w:rsidRDefault="00A04DF1" w:rsidP="00A04DF1">
      <w:pPr>
        <w:jc w:val="both"/>
        <w:rPr>
          <w:rFonts w:ascii="Tahoma" w:hAnsi="Tahoma" w:cs="Tahoma"/>
          <w:bCs/>
          <w:szCs w:val="24"/>
        </w:rPr>
      </w:pPr>
    </w:p>
    <w:p w:rsidR="00A04DF1" w:rsidRDefault="00A04DF1" w:rsidP="00A04DF1">
      <w:pPr>
        <w:jc w:val="both"/>
        <w:rPr>
          <w:rFonts w:ascii="Tahoma" w:hAnsi="Tahoma" w:cs="Tahoma"/>
          <w:b/>
          <w:bCs/>
          <w:sz w:val="40"/>
        </w:rPr>
      </w:pPr>
    </w:p>
    <w:p w:rsidR="00016C26" w:rsidRPr="000D76B0" w:rsidRDefault="00016C26" w:rsidP="000D76B0"/>
    <w:sectPr w:rsidR="00016C26" w:rsidRPr="000D76B0" w:rsidSect="00016C26">
      <w:headerReference w:type="default" r:id="rId7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49" w:rsidRDefault="00ED6249" w:rsidP="00016C26">
      <w:r>
        <w:separator/>
      </w:r>
    </w:p>
  </w:endnote>
  <w:endnote w:type="continuationSeparator" w:id="0">
    <w:p w:rsidR="00ED6249" w:rsidRDefault="00ED6249" w:rsidP="0001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sual">
    <w:altName w:val="Courier New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49" w:rsidRDefault="00ED6249" w:rsidP="00016C26">
      <w:r>
        <w:separator/>
      </w:r>
    </w:p>
  </w:footnote>
  <w:footnote w:type="continuationSeparator" w:id="0">
    <w:p w:rsidR="00ED6249" w:rsidRDefault="00ED6249" w:rsidP="0001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C26" w:rsidRDefault="00016C26" w:rsidP="00016C26">
    <w:pPr>
      <w:pBdr>
        <w:bottom w:val="single" w:sz="4" w:space="1" w:color="auto"/>
      </w:pBdr>
    </w:pPr>
    <w:r>
      <w:rPr>
        <w:rFonts w:ascii="Verdana" w:hAnsi="Verdana"/>
        <w:b/>
        <w:noProof/>
        <w:sz w:val="16"/>
        <w:szCs w:val="15"/>
      </w:rPr>
      <w:drawing>
        <wp:inline distT="0" distB="0" distL="0" distR="0" wp14:anchorId="7C489F18" wp14:editId="090C4645">
          <wp:extent cx="371475" cy="428625"/>
          <wp:effectExtent l="0" t="0" r="9525" b="9525"/>
          <wp:docPr id="1" name="Imagen 1" descr="LOGOFI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FI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          EVALUACIÓN PARCIAL Nº </w:t>
    </w:r>
    <w:r w:rsidR="000D76B0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04"/>
    <w:rsid w:val="00002804"/>
    <w:rsid w:val="00016C26"/>
    <w:rsid w:val="0003560B"/>
    <w:rsid w:val="000D580B"/>
    <w:rsid w:val="000D76B0"/>
    <w:rsid w:val="002B11AC"/>
    <w:rsid w:val="002F2B95"/>
    <w:rsid w:val="003A1655"/>
    <w:rsid w:val="004504CD"/>
    <w:rsid w:val="00580E28"/>
    <w:rsid w:val="00844016"/>
    <w:rsid w:val="00844E0F"/>
    <w:rsid w:val="0089642B"/>
    <w:rsid w:val="0091483C"/>
    <w:rsid w:val="00A04DF1"/>
    <w:rsid w:val="00CC16DC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F1"/>
    <w:pPr>
      <w:overflowPunct w:val="0"/>
      <w:autoSpaceDE w:val="0"/>
      <w:autoSpaceDN w:val="0"/>
      <w:adjustRightInd w:val="0"/>
      <w:spacing w:after="0" w:line="240" w:lineRule="auto"/>
    </w:pPr>
    <w:rPr>
      <w:rFonts w:ascii="Lucida Casual" w:eastAsia="Times New Roman" w:hAnsi="Lucida Casu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overflowPunct/>
      <w:autoSpaceDE/>
      <w:autoSpaceDN/>
      <w:adjustRightInd/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6C26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16C26"/>
  </w:style>
  <w:style w:type="paragraph" w:styleId="Piedepgina">
    <w:name w:val="footer"/>
    <w:basedOn w:val="Normal"/>
    <w:link w:val="PiedepginaCar"/>
    <w:uiPriority w:val="99"/>
    <w:unhideWhenUsed/>
    <w:rsid w:val="00016C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C26"/>
  </w:style>
  <w:style w:type="paragraph" w:styleId="Textodeglobo">
    <w:name w:val="Balloon Text"/>
    <w:basedOn w:val="Normal"/>
    <w:link w:val="TextodegloboCar"/>
    <w:uiPriority w:val="99"/>
    <w:semiHidden/>
    <w:unhideWhenUsed/>
    <w:rsid w:val="00016C26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F1"/>
    <w:pPr>
      <w:overflowPunct w:val="0"/>
      <w:autoSpaceDE w:val="0"/>
      <w:autoSpaceDN w:val="0"/>
      <w:adjustRightInd w:val="0"/>
      <w:spacing w:after="0" w:line="240" w:lineRule="auto"/>
    </w:pPr>
    <w:rPr>
      <w:rFonts w:ascii="Lucida Casual" w:eastAsia="Times New Roman" w:hAnsi="Lucida Casu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overflowPunct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overflowPunct/>
      <w:autoSpaceDE/>
      <w:autoSpaceDN/>
      <w:adjustRightInd/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6C26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16C26"/>
  </w:style>
  <w:style w:type="paragraph" w:styleId="Piedepgina">
    <w:name w:val="footer"/>
    <w:basedOn w:val="Normal"/>
    <w:link w:val="PiedepginaCar"/>
    <w:uiPriority w:val="99"/>
    <w:unhideWhenUsed/>
    <w:rsid w:val="00016C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C26"/>
  </w:style>
  <w:style w:type="paragraph" w:styleId="Textodeglobo">
    <w:name w:val="Balloon Text"/>
    <w:basedOn w:val="Normal"/>
    <w:link w:val="TextodegloboCar"/>
    <w:uiPriority w:val="99"/>
    <w:semiHidden/>
    <w:unhideWhenUsed/>
    <w:rsid w:val="00016C26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Pedro Flores</cp:lastModifiedBy>
  <cp:revision>4</cp:revision>
  <cp:lastPrinted>2013-06-07T14:40:00Z</cp:lastPrinted>
  <dcterms:created xsi:type="dcterms:W3CDTF">2015-01-29T15:26:00Z</dcterms:created>
  <dcterms:modified xsi:type="dcterms:W3CDTF">2015-01-29T18:31:00Z</dcterms:modified>
</cp:coreProperties>
</file>