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C6" w:rsidRDefault="00FB5CC6" w:rsidP="00FB5CC6">
      <w:pPr>
        <w:jc w:val="center"/>
      </w:pPr>
      <w:r>
        <w:t>Control de recepción y lectura de la Ley de Probidad Administrativa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FB5CC6" w:rsidTr="00FB5CC6">
        <w:tc>
          <w:tcPr>
            <w:tcW w:w="2528" w:type="dxa"/>
          </w:tcPr>
          <w:p w:rsidR="00FB5CC6" w:rsidRDefault="00FB5CC6">
            <w:r>
              <w:t>Nombre</w:t>
            </w:r>
          </w:p>
        </w:tc>
        <w:tc>
          <w:tcPr>
            <w:tcW w:w="2528" w:type="dxa"/>
          </w:tcPr>
          <w:p w:rsidR="00FB5CC6" w:rsidRDefault="00FB5CC6">
            <w:r>
              <w:t>Cargo</w:t>
            </w:r>
          </w:p>
        </w:tc>
        <w:tc>
          <w:tcPr>
            <w:tcW w:w="2528" w:type="dxa"/>
          </w:tcPr>
          <w:p w:rsidR="00FB5CC6" w:rsidRDefault="00FB5CC6">
            <w:r>
              <w:t>Región</w:t>
            </w:r>
          </w:p>
        </w:tc>
        <w:tc>
          <w:tcPr>
            <w:tcW w:w="2528" w:type="dxa"/>
          </w:tcPr>
          <w:p w:rsidR="00FB5CC6" w:rsidRDefault="00FB5CC6">
            <w:r>
              <w:t>Fecha</w:t>
            </w:r>
          </w:p>
        </w:tc>
      </w:tr>
      <w:tr w:rsidR="00FB5CC6" w:rsidTr="00FB5CC6">
        <w:tc>
          <w:tcPr>
            <w:tcW w:w="2528" w:type="dxa"/>
          </w:tcPr>
          <w:p w:rsidR="00FB5CC6" w:rsidRDefault="00FB5CC6"/>
        </w:tc>
        <w:tc>
          <w:tcPr>
            <w:tcW w:w="2528" w:type="dxa"/>
          </w:tcPr>
          <w:p w:rsidR="00FB5CC6" w:rsidRDefault="00FB5CC6"/>
        </w:tc>
        <w:tc>
          <w:tcPr>
            <w:tcW w:w="2528" w:type="dxa"/>
          </w:tcPr>
          <w:p w:rsidR="00FB5CC6" w:rsidRDefault="00FB5CC6"/>
        </w:tc>
        <w:tc>
          <w:tcPr>
            <w:tcW w:w="2528" w:type="dxa"/>
          </w:tcPr>
          <w:p w:rsidR="00FB5CC6" w:rsidRDefault="00FB5CC6"/>
        </w:tc>
      </w:tr>
    </w:tbl>
    <w:p w:rsidR="00C13A82" w:rsidRDefault="00421AA0"/>
    <w:p w:rsidR="00FB5CC6" w:rsidRPr="00FB5CC6" w:rsidRDefault="00FB5CC6">
      <w:pPr>
        <w:rPr>
          <w:b/>
        </w:rPr>
      </w:pPr>
      <w:r w:rsidRPr="00FB5CC6">
        <w:rPr>
          <w:b/>
        </w:rPr>
        <w:t>Marque con negrita la opción que usted considera correcta</w:t>
      </w:r>
    </w:p>
    <w:p w:rsidR="00FB5CC6" w:rsidRPr="001B1F73" w:rsidRDefault="00FB5CC6" w:rsidP="001B1F73">
      <w:pPr>
        <w:pStyle w:val="Prrafodelista"/>
        <w:numPr>
          <w:ilvl w:val="0"/>
          <w:numId w:val="1"/>
        </w:numPr>
        <w:spacing w:after="60"/>
        <w:rPr>
          <w:rFonts w:ascii="Arial" w:hAnsi="Arial" w:cs="Arial"/>
        </w:rPr>
      </w:pPr>
      <w:r w:rsidRPr="001B1F73">
        <w:rPr>
          <w:rFonts w:ascii="Arial" w:hAnsi="Arial" w:cs="Arial"/>
          <w:noProof/>
          <w:sz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8637193" wp14:editId="1A090C11">
            <wp:simplePos x="0" y="0"/>
            <wp:positionH relativeFrom="column">
              <wp:posOffset>5947410</wp:posOffset>
            </wp:positionH>
            <wp:positionV relativeFrom="paragraph">
              <wp:posOffset>219710</wp:posOffset>
            </wp:positionV>
            <wp:extent cx="942975" cy="1167765"/>
            <wp:effectExtent l="0" t="0" r="9525" b="0"/>
            <wp:wrapNone/>
            <wp:docPr id="20" name="Imagen 20" descr="Pueblos con signo de pregunta, ilustración vectorial Foto de archivo - 9717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eblos con signo de pregunta, ilustración vectorial Foto de archivo - 9717644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F73">
        <w:rPr>
          <w:rFonts w:ascii="Arial" w:hAnsi="Arial" w:cs="Arial"/>
        </w:rPr>
        <w:t>Cuando en el ejercicio de un cargo público se incurre en un hecho, acto u omisión, que lleguen a configurar una contravención al orden administrativo se produce :</w:t>
      </w:r>
    </w:p>
    <w:p w:rsidR="00FB5CC6" w:rsidRPr="001B1F73" w:rsidRDefault="00FB5CC6" w:rsidP="001B1F7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1F73">
        <w:rPr>
          <w:rFonts w:ascii="Arial" w:hAnsi="Arial" w:cs="Arial"/>
        </w:rPr>
        <w:t>Responsabilidad administrativa</w:t>
      </w:r>
    </w:p>
    <w:p w:rsidR="00FB5CC6" w:rsidRPr="001B1F73" w:rsidRDefault="00FB5CC6" w:rsidP="001B1F7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1F73">
        <w:rPr>
          <w:rFonts w:ascii="Arial" w:hAnsi="Arial" w:cs="Arial"/>
        </w:rPr>
        <w:t>Conflicto de intereses</w:t>
      </w:r>
    </w:p>
    <w:p w:rsidR="00FB5CC6" w:rsidRPr="001B1F73" w:rsidRDefault="00FB5CC6" w:rsidP="001B1F7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8"/>
        </w:rPr>
      </w:pPr>
      <w:r w:rsidRPr="001B1F73">
        <w:rPr>
          <w:rFonts w:ascii="Arial" w:hAnsi="Arial" w:cs="Arial"/>
        </w:rPr>
        <w:t>Inhabilidad</w:t>
      </w:r>
    </w:p>
    <w:p w:rsidR="00FB5CC6" w:rsidRPr="001B1F73" w:rsidRDefault="00FB5CC6" w:rsidP="001B1F7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8"/>
        </w:rPr>
      </w:pPr>
      <w:r w:rsidRPr="001B1F73">
        <w:rPr>
          <w:rFonts w:ascii="Arial" w:hAnsi="Arial" w:cs="Arial"/>
        </w:rPr>
        <w:t xml:space="preserve"> Cualquiera de las anteriores</w:t>
      </w:r>
    </w:p>
    <w:p w:rsidR="00FB5CC6" w:rsidRPr="001B1F73" w:rsidRDefault="00FB5CC6" w:rsidP="001B1F73">
      <w:pPr>
        <w:spacing w:after="60"/>
        <w:rPr>
          <w:color w:val="000000" w:themeColor="text1"/>
          <w:sz w:val="24"/>
        </w:rPr>
      </w:pPr>
    </w:p>
    <w:p w:rsidR="00FB5CC6" w:rsidRPr="001B1F73" w:rsidRDefault="00FB5CC6" w:rsidP="001B1F7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eSansSemiLight-Plain" w:hAnsi="TheSansSemiLight-Plain" w:cs="TheSansSemiLight-Plain"/>
          <w:sz w:val="18"/>
          <w:szCs w:val="18"/>
          <w:lang w:eastAsia="es-ES"/>
        </w:rPr>
      </w:pPr>
      <w:r w:rsidRPr="001B1F73">
        <w:rPr>
          <w:rFonts w:ascii="Arial" w:hAnsi="Arial" w:cs="Arial"/>
          <w:sz w:val="24"/>
        </w:rPr>
        <w:t>Las</w:t>
      </w:r>
      <w:r w:rsidRPr="001B1F73">
        <w:rPr>
          <w:rFonts w:ascii="Arial" w:hAnsi="Arial" w:cs="Arial"/>
          <w:szCs w:val="18"/>
          <w:lang w:eastAsia="es-ES"/>
        </w:rPr>
        <w:t xml:space="preserve"> declaraciones de intereses  se deben presentar en tres ejemplares cuyo destino es el siguiente</w:t>
      </w:r>
      <w:r w:rsidRPr="001B1F73">
        <w:rPr>
          <w:rFonts w:ascii="TheSansSemiLight-Plain" w:hAnsi="TheSansSemiLight-Plain" w:cs="TheSansSemiLight-Plain"/>
          <w:sz w:val="18"/>
          <w:szCs w:val="18"/>
          <w:lang w:eastAsia="es-ES"/>
        </w:rPr>
        <w:t xml:space="preserve">: </w:t>
      </w:r>
    </w:p>
    <w:p w:rsidR="00FB5CC6" w:rsidRPr="001B1F73" w:rsidRDefault="00FB5CC6" w:rsidP="001B1F73">
      <w:pPr>
        <w:autoSpaceDE w:val="0"/>
        <w:autoSpaceDN w:val="0"/>
        <w:adjustRightInd w:val="0"/>
        <w:spacing w:after="0" w:line="240" w:lineRule="auto"/>
        <w:rPr>
          <w:rFonts w:ascii="TheSansSemiLight-Plain" w:hAnsi="TheSansSemiLight-Plain" w:cs="TheSansSemiLight-Plain"/>
          <w:sz w:val="18"/>
          <w:szCs w:val="18"/>
          <w:lang w:eastAsia="es-ES"/>
        </w:rPr>
      </w:pPr>
    </w:p>
    <w:p w:rsidR="00FB5CC6" w:rsidRPr="001B1F73" w:rsidRDefault="00FB5CC6" w:rsidP="001B1F7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  <w:lang w:eastAsia="es-ES"/>
        </w:rPr>
      </w:pPr>
      <w:r w:rsidRPr="001B1F73">
        <w:rPr>
          <w:rFonts w:ascii="Arial" w:hAnsi="Arial" w:cs="Arial"/>
          <w:szCs w:val="18"/>
          <w:lang w:eastAsia="es-ES"/>
        </w:rPr>
        <w:t>Contraloría General de la República o a la Contraloría Regional</w:t>
      </w:r>
    </w:p>
    <w:p w:rsidR="00FB5CC6" w:rsidRPr="001B1F73" w:rsidRDefault="00FB5CC6" w:rsidP="001B1F7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  <w:lang w:eastAsia="es-ES"/>
        </w:rPr>
      </w:pPr>
      <w:r w:rsidRPr="001B1F73">
        <w:rPr>
          <w:rFonts w:ascii="Arial" w:hAnsi="Arial" w:cs="Arial"/>
          <w:szCs w:val="18"/>
          <w:lang w:eastAsia="es-ES"/>
        </w:rPr>
        <w:t>Oficina de personal de la Institución</w:t>
      </w:r>
    </w:p>
    <w:p w:rsidR="00FB5CC6" w:rsidRPr="001B1F73" w:rsidRDefault="00FB5CC6" w:rsidP="001B1F73">
      <w:pPr>
        <w:pStyle w:val="Prrafodelista"/>
        <w:numPr>
          <w:ilvl w:val="0"/>
          <w:numId w:val="6"/>
        </w:numPr>
        <w:spacing w:after="60"/>
        <w:rPr>
          <w:rFonts w:ascii="Arial" w:hAnsi="Arial" w:cs="Arial"/>
          <w:color w:val="000000" w:themeColor="text1"/>
          <w:sz w:val="32"/>
        </w:rPr>
      </w:pPr>
      <w:r w:rsidRPr="001B1F73">
        <w:rPr>
          <w:rFonts w:ascii="Arial" w:hAnsi="Arial" w:cs="Arial"/>
          <w:szCs w:val="18"/>
          <w:lang w:eastAsia="es-ES"/>
        </w:rPr>
        <w:t xml:space="preserve">Copia al interesado </w:t>
      </w:r>
    </w:p>
    <w:p w:rsidR="00FB5CC6" w:rsidRPr="001B1F73" w:rsidRDefault="00FB5CC6" w:rsidP="001B1F73">
      <w:pPr>
        <w:pStyle w:val="Prrafodelista"/>
        <w:numPr>
          <w:ilvl w:val="0"/>
          <w:numId w:val="6"/>
        </w:numPr>
        <w:spacing w:after="60"/>
        <w:rPr>
          <w:color w:val="000000" w:themeColor="text1"/>
          <w:sz w:val="24"/>
        </w:rPr>
      </w:pPr>
      <w:r w:rsidRPr="001B1F73">
        <w:rPr>
          <w:rFonts w:ascii="TheSansSemiLight-Plain" w:hAnsi="TheSansSemiLight-Plain" w:cs="TheSansSemiLight-Plain"/>
          <w:sz w:val="18"/>
          <w:szCs w:val="18"/>
          <w:lang w:eastAsia="es-ES"/>
        </w:rPr>
        <w:t>Todas las anteriores.</w:t>
      </w:r>
    </w:p>
    <w:p w:rsidR="00FB5CC6" w:rsidRPr="001B1F73" w:rsidRDefault="00FB5CC6" w:rsidP="001B1F73">
      <w:pPr>
        <w:spacing w:after="60"/>
        <w:rPr>
          <w:color w:val="000000" w:themeColor="text1"/>
          <w:sz w:val="24"/>
        </w:rPr>
      </w:pPr>
    </w:p>
    <w:p w:rsidR="00FB5CC6" w:rsidRPr="001B1F73" w:rsidRDefault="00FB5CC6" w:rsidP="001B1F73">
      <w:pPr>
        <w:pStyle w:val="Prrafodelista"/>
        <w:numPr>
          <w:ilvl w:val="0"/>
          <w:numId w:val="1"/>
        </w:numPr>
        <w:spacing w:after="60"/>
        <w:rPr>
          <w:color w:val="000000" w:themeColor="text1"/>
          <w:sz w:val="24"/>
        </w:rPr>
      </w:pPr>
      <w:r w:rsidRPr="001B1F73">
        <w:rPr>
          <w:color w:val="000000" w:themeColor="text1"/>
          <w:sz w:val="24"/>
        </w:rPr>
        <w:t>El periodo de restricción para ser contratado en el sector privado de un funcionario de un servicio fiscalizador del mismo es :</w:t>
      </w:r>
    </w:p>
    <w:p w:rsidR="00FB5CC6" w:rsidRPr="001B1F73" w:rsidRDefault="00FB5CC6" w:rsidP="001B1F7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</w:rPr>
      </w:pPr>
      <w:r w:rsidRPr="001B1F73">
        <w:rPr>
          <w:color w:val="000000" w:themeColor="text1"/>
          <w:sz w:val="24"/>
        </w:rPr>
        <w:t>3 años</w:t>
      </w:r>
    </w:p>
    <w:p w:rsidR="00FB5CC6" w:rsidRPr="001B1F73" w:rsidRDefault="00FB5CC6" w:rsidP="001B1F7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</w:rPr>
      </w:pPr>
      <w:r w:rsidRPr="001B1F73">
        <w:rPr>
          <w:color w:val="000000" w:themeColor="text1"/>
          <w:sz w:val="24"/>
        </w:rPr>
        <w:t>2 años</w:t>
      </w:r>
    </w:p>
    <w:p w:rsidR="00FB5CC6" w:rsidRPr="001B1F73" w:rsidRDefault="00FB5CC6" w:rsidP="001B1F7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</w:rPr>
      </w:pPr>
      <w:r w:rsidRPr="001B1F73">
        <w:rPr>
          <w:color w:val="000000" w:themeColor="text1"/>
          <w:sz w:val="24"/>
        </w:rPr>
        <w:t>1 año</w:t>
      </w:r>
    </w:p>
    <w:p w:rsidR="00FB5CC6" w:rsidRPr="001B1F73" w:rsidRDefault="00FB5CC6" w:rsidP="001B1F7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</w:rPr>
      </w:pPr>
      <w:r w:rsidRPr="001B1F73">
        <w:rPr>
          <w:color w:val="000000" w:themeColor="text1"/>
          <w:sz w:val="24"/>
        </w:rPr>
        <w:t>0,5 años</w:t>
      </w:r>
    </w:p>
    <w:p w:rsidR="00FB5CC6" w:rsidRPr="001B1F73" w:rsidRDefault="00FB5CC6" w:rsidP="001B1F73">
      <w:pPr>
        <w:spacing w:after="60"/>
        <w:rPr>
          <w:b/>
          <w:color w:val="000000" w:themeColor="text1"/>
          <w:sz w:val="24"/>
        </w:rPr>
      </w:pPr>
    </w:p>
    <w:p w:rsidR="00FB5CC6" w:rsidRPr="001B1F73" w:rsidRDefault="00FB5CC6" w:rsidP="001B1F73">
      <w:pPr>
        <w:pStyle w:val="Prrafodelista"/>
        <w:numPr>
          <w:ilvl w:val="0"/>
          <w:numId w:val="1"/>
        </w:numPr>
        <w:spacing w:after="60"/>
        <w:rPr>
          <w:color w:val="000000" w:themeColor="text1"/>
          <w:sz w:val="24"/>
        </w:rPr>
      </w:pPr>
      <w:r w:rsidRPr="001B1F73">
        <w:rPr>
          <w:color w:val="000000" w:themeColor="text1"/>
          <w:sz w:val="24"/>
        </w:rPr>
        <w:t>Cuando se contrata a una persona con una causal de inhabilidad se producen varios efectos. Señale cual de ellos NO es efectivo</w:t>
      </w:r>
    </w:p>
    <w:p w:rsidR="00FB5CC6" w:rsidRPr="001B1F73" w:rsidRDefault="00FB5CC6" w:rsidP="001B1F7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</w:rPr>
      </w:pPr>
      <w:r w:rsidRPr="001B1F73">
        <w:rPr>
          <w:color w:val="000000" w:themeColor="text1"/>
          <w:sz w:val="24"/>
        </w:rPr>
        <w:t>La invalidación no obliga a que la persona  restituya las remuneraciones percibidas, siempre que la inadvertencia de la inhabilidad no le sea imputable</w:t>
      </w:r>
    </w:p>
    <w:p w:rsidR="00FB5CC6" w:rsidRPr="001B1F73" w:rsidRDefault="00FB5CC6" w:rsidP="001B1F7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</w:rPr>
      </w:pPr>
      <w:r w:rsidRPr="001B1F73">
        <w:rPr>
          <w:color w:val="000000" w:themeColor="text1"/>
          <w:sz w:val="24"/>
        </w:rPr>
        <w:t>La nulidad del nombramiento invalida los actos realizados entre su designación y la fecha en que se declara la nulidad</w:t>
      </w:r>
    </w:p>
    <w:p w:rsidR="00FB5CC6" w:rsidRPr="001B1F73" w:rsidRDefault="00FB5CC6" w:rsidP="001B1F7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</w:rPr>
      </w:pPr>
      <w:r w:rsidRPr="001B1F73">
        <w:rPr>
          <w:color w:val="000000" w:themeColor="text1"/>
          <w:sz w:val="24"/>
        </w:rPr>
        <w:t xml:space="preserve">Los funcionarios que tramitaron el nombramiento </w:t>
      </w:r>
      <w:r w:rsidRPr="0036661D">
        <w:rPr>
          <w:color w:val="000000" w:themeColor="text1"/>
          <w:sz w:val="24"/>
          <w:u w:val="single"/>
        </w:rPr>
        <w:t>pueden</w:t>
      </w:r>
      <w:r w:rsidRPr="001B1F73">
        <w:rPr>
          <w:color w:val="000000" w:themeColor="text1"/>
          <w:sz w:val="24"/>
        </w:rPr>
        <w:t xml:space="preserve"> sufrir sanciones </w:t>
      </w:r>
    </w:p>
    <w:p w:rsidR="00FB5CC6" w:rsidRPr="001B1F73" w:rsidRDefault="00FB5CC6" w:rsidP="001B1F7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</w:rPr>
      </w:pPr>
      <w:r w:rsidRPr="001B1F73">
        <w:rPr>
          <w:color w:val="000000" w:themeColor="text1"/>
          <w:sz w:val="24"/>
        </w:rPr>
        <w:t xml:space="preserve">Todas son correctas </w:t>
      </w:r>
    </w:p>
    <w:p w:rsidR="00FB5CC6" w:rsidRDefault="00FB5CC6" w:rsidP="001B1F73">
      <w:pPr>
        <w:spacing w:after="60"/>
        <w:rPr>
          <w:rFonts w:ascii="TheSansSemiLight-Plain" w:hAnsi="TheSansSemiLight-Plain" w:cs="TheSansSemiLight-Plain"/>
          <w:sz w:val="18"/>
          <w:szCs w:val="18"/>
          <w:lang w:eastAsia="es-ES"/>
        </w:rPr>
      </w:pPr>
    </w:p>
    <w:p w:rsidR="0036661D" w:rsidRDefault="0036661D" w:rsidP="001B1F73">
      <w:pPr>
        <w:spacing w:after="60"/>
        <w:rPr>
          <w:rFonts w:ascii="TheSansSemiLight-Plain" w:hAnsi="TheSansSemiLight-Plain" w:cs="TheSansSemiLight-Plain"/>
          <w:sz w:val="18"/>
          <w:szCs w:val="18"/>
          <w:lang w:eastAsia="es-ES"/>
        </w:rPr>
      </w:pPr>
    </w:p>
    <w:p w:rsidR="0036661D" w:rsidRDefault="0036661D" w:rsidP="001B1F73">
      <w:pPr>
        <w:spacing w:after="60"/>
        <w:rPr>
          <w:rFonts w:ascii="TheSansSemiLight-Plain" w:hAnsi="TheSansSemiLight-Plain" w:cs="TheSansSemiLight-Plain"/>
          <w:sz w:val="18"/>
          <w:szCs w:val="18"/>
          <w:lang w:eastAsia="es-ES"/>
        </w:rPr>
      </w:pPr>
    </w:p>
    <w:p w:rsidR="0036661D" w:rsidRDefault="0036661D" w:rsidP="001B1F73">
      <w:pPr>
        <w:spacing w:after="60"/>
        <w:rPr>
          <w:rFonts w:ascii="TheSansSemiLight-Plain" w:hAnsi="TheSansSemiLight-Plain" w:cs="TheSansSemiLight-Plain"/>
          <w:sz w:val="18"/>
          <w:szCs w:val="18"/>
          <w:lang w:eastAsia="es-ES"/>
        </w:rPr>
      </w:pPr>
    </w:p>
    <w:p w:rsidR="0036661D" w:rsidRDefault="0036661D" w:rsidP="001B1F73">
      <w:pPr>
        <w:spacing w:after="60"/>
        <w:rPr>
          <w:rFonts w:ascii="TheSansSemiLight-Plain" w:hAnsi="TheSansSemiLight-Plain" w:cs="TheSansSemiLight-Plain"/>
          <w:sz w:val="18"/>
          <w:szCs w:val="18"/>
          <w:lang w:eastAsia="es-ES"/>
        </w:rPr>
      </w:pPr>
    </w:p>
    <w:p w:rsidR="00FB5CC6" w:rsidRPr="000A443C" w:rsidRDefault="0036661D" w:rsidP="000A443C">
      <w:pPr>
        <w:spacing w:after="60"/>
        <w:jc w:val="center"/>
        <w:rPr>
          <w:rFonts w:cs="TheSansSemiLight-Plain"/>
          <w:sz w:val="24"/>
          <w:szCs w:val="24"/>
          <w:u w:val="single"/>
          <w:lang w:eastAsia="es-ES"/>
        </w:rPr>
      </w:pPr>
      <w:r w:rsidRPr="0036661D">
        <w:rPr>
          <w:rFonts w:cs="TheSansSemiLight-Plain"/>
          <w:sz w:val="24"/>
          <w:szCs w:val="24"/>
          <w:lang w:eastAsia="es-ES"/>
        </w:rPr>
        <w:t xml:space="preserve">Responda las preguntas y remítalas a la siguiente dirección: </w:t>
      </w:r>
      <w:hyperlink r:id="rId10" w:history="1">
        <w:r w:rsidR="000A443C" w:rsidRPr="00F50CF7">
          <w:rPr>
            <w:rStyle w:val="Hipervnculo"/>
            <w:rFonts w:cs="TheSansSemiLight-Plain"/>
            <w:sz w:val="24"/>
            <w:szCs w:val="24"/>
            <w:lang w:eastAsia="es-ES"/>
          </w:rPr>
          <w:t>contacto@prodem.cl</w:t>
        </w:r>
      </w:hyperlink>
      <w:bookmarkStart w:id="0" w:name="_GoBack"/>
      <w:bookmarkEnd w:id="0"/>
    </w:p>
    <w:sectPr w:rsidR="00FB5CC6" w:rsidRPr="000A443C" w:rsidSect="00FB5CC6">
      <w:headerReference w:type="default" r:id="rId11"/>
      <w:pgSz w:w="12240" w:h="20160"/>
      <w:pgMar w:top="1985" w:right="1134" w:bottom="1418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A0" w:rsidRDefault="00421AA0" w:rsidP="00FB5CC6">
      <w:pPr>
        <w:spacing w:after="0" w:line="240" w:lineRule="auto"/>
      </w:pPr>
      <w:r>
        <w:separator/>
      </w:r>
    </w:p>
  </w:endnote>
  <w:endnote w:type="continuationSeparator" w:id="0">
    <w:p w:rsidR="00421AA0" w:rsidRDefault="00421AA0" w:rsidP="00FB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SemiLight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A0" w:rsidRDefault="00421AA0" w:rsidP="00FB5CC6">
      <w:pPr>
        <w:spacing w:after="0" w:line="240" w:lineRule="auto"/>
      </w:pPr>
      <w:r>
        <w:separator/>
      </w:r>
    </w:p>
  </w:footnote>
  <w:footnote w:type="continuationSeparator" w:id="0">
    <w:p w:rsidR="00421AA0" w:rsidRDefault="00421AA0" w:rsidP="00FB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2727"/>
      <w:gridCol w:w="4894"/>
      <w:gridCol w:w="2567"/>
    </w:tblGrid>
    <w:tr w:rsidR="00FB5CC6" w:rsidTr="00633D40">
      <w:trPr>
        <w:trHeight w:val="836"/>
      </w:trPr>
      <w:tc>
        <w:tcPr>
          <w:tcW w:w="2727" w:type="dxa"/>
          <w:vAlign w:val="center"/>
        </w:tcPr>
        <w:p w:rsidR="00FB5CC6" w:rsidRDefault="00FB5CC6" w:rsidP="00633D40">
          <w:pPr>
            <w:jc w:val="center"/>
            <w:rPr>
              <w:rFonts w:ascii="Verdana" w:hAnsi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/>
              <w:b/>
              <w:bCs/>
              <w:color w:val="000000"/>
              <w:sz w:val="16"/>
              <w:szCs w:val="16"/>
            </w:rPr>
            <w:t>Subdepartamento</w:t>
          </w:r>
        </w:p>
        <w:p w:rsidR="00FB5CC6" w:rsidRDefault="00FB5CC6" w:rsidP="00633D40">
          <w:pPr>
            <w:jc w:val="center"/>
            <w:rPr>
              <w:b/>
              <w:lang w:val="es-ES"/>
            </w:rPr>
          </w:pPr>
          <w:r>
            <w:rPr>
              <w:rFonts w:ascii="Verdana" w:hAnsi="Verdana"/>
              <w:b/>
              <w:bCs/>
              <w:color w:val="000000"/>
              <w:sz w:val="16"/>
              <w:szCs w:val="16"/>
            </w:rPr>
            <w:t xml:space="preserve"> Desarrollo de las Personas</w:t>
          </w:r>
        </w:p>
      </w:tc>
      <w:tc>
        <w:tcPr>
          <w:tcW w:w="4894" w:type="dxa"/>
        </w:tcPr>
        <w:p w:rsidR="00FB5CC6" w:rsidRDefault="00FB5CC6" w:rsidP="00633D40">
          <w:pPr>
            <w:pStyle w:val="Piedepgina"/>
            <w:spacing w:before="240" w:after="120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SERVICIO AGRICOLA Y GANADERO</w:t>
          </w:r>
        </w:p>
        <w:p w:rsidR="00FB5CC6" w:rsidRDefault="00FB5CC6" w:rsidP="00633D40">
          <w:pPr>
            <w:pStyle w:val="Piedepgina"/>
            <w:spacing w:before="120" w:after="120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CURSO: PROBIDAD ADMINISTRATIVA</w:t>
          </w:r>
        </w:p>
      </w:tc>
      <w:tc>
        <w:tcPr>
          <w:tcW w:w="2567" w:type="dxa"/>
        </w:tcPr>
        <w:p w:rsidR="00FB5CC6" w:rsidRDefault="00FB5CC6" w:rsidP="00633D40">
          <w:pPr>
            <w:pStyle w:val="Piedepgina"/>
            <w:spacing w:before="60" w:after="60"/>
            <w:jc w:val="center"/>
            <w:rPr>
              <w:b/>
              <w:lang w:val="es-ES"/>
            </w:rPr>
          </w:pPr>
          <w:r>
            <w:rPr>
              <w:b/>
              <w:noProof/>
              <w:lang w:val="es-ES" w:eastAsia="es-ES"/>
            </w:rPr>
            <w:drawing>
              <wp:inline distT="0" distB="0" distL="0" distR="0" wp14:anchorId="0B8F1FDD" wp14:editId="0CC6198F">
                <wp:extent cx="731520" cy="664210"/>
                <wp:effectExtent l="0" t="0" r="0" b="2540"/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B5CC6" w:rsidRDefault="00FB5C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38F"/>
    <w:multiLevelType w:val="hybridMultilevel"/>
    <w:tmpl w:val="BFB4F398"/>
    <w:lvl w:ilvl="0" w:tplc="CB086FDC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0B5B02"/>
    <w:multiLevelType w:val="hybridMultilevel"/>
    <w:tmpl w:val="BFB4F398"/>
    <w:lvl w:ilvl="0" w:tplc="CB086FDC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E8C4307"/>
    <w:multiLevelType w:val="hybridMultilevel"/>
    <w:tmpl w:val="BFB4F398"/>
    <w:lvl w:ilvl="0" w:tplc="CB086FDC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72058EE"/>
    <w:multiLevelType w:val="hybridMultilevel"/>
    <w:tmpl w:val="CF60142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C446BE"/>
    <w:multiLevelType w:val="hybridMultilevel"/>
    <w:tmpl w:val="76AABE54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1B2FF2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E080FCC">
      <w:start w:val="1"/>
      <w:numFmt w:val="decimal"/>
      <w:lvlText w:val="%3-"/>
      <w:lvlJc w:val="left"/>
      <w:pPr>
        <w:ind w:left="198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D62DFD"/>
    <w:multiLevelType w:val="hybridMultilevel"/>
    <w:tmpl w:val="EFFA091E"/>
    <w:lvl w:ilvl="0" w:tplc="C9681B0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F0329"/>
    <w:multiLevelType w:val="hybridMultilevel"/>
    <w:tmpl w:val="BC884CDC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D43F8B"/>
    <w:multiLevelType w:val="hybridMultilevel"/>
    <w:tmpl w:val="BFB4F398"/>
    <w:lvl w:ilvl="0" w:tplc="CB086FDC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C6"/>
    <w:rsid w:val="000A443C"/>
    <w:rsid w:val="001B1F73"/>
    <w:rsid w:val="00227358"/>
    <w:rsid w:val="002761DB"/>
    <w:rsid w:val="0036661D"/>
    <w:rsid w:val="00421AA0"/>
    <w:rsid w:val="00525006"/>
    <w:rsid w:val="00800D31"/>
    <w:rsid w:val="00877623"/>
    <w:rsid w:val="00A8637C"/>
    <w:rsid w:val="00B8156B"/>
    <w:rsid w:val="00FB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CC6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FB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B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CC6"/>
  </w:style>
  <w:style w:type="paragraph" w:styleId="Piedepgina">
    <w:name w:val="footer"/>
    <w:basedOn w:val="Normal"/>
    <w:link w:val="PiedepginaCar"/>
    <w:uiPriority w:val="99"/>
    <w:unhideWhenUsed/>
    <w:rsid w:val="00FB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CC6"/>
  </w:style>
  <w:style w:type="paragraph" w:styleId="Textodeglobo">
    <w:name w:val="Balloon Text"/>
    <w:basedOn w:val="Normal"/>
    <w:link w:val="TextodegloboCar"/>
    <w:uiPriority w:val="99"/>
    <w:semiHidden/>
    <w:unhideWhenUsed/>
    <w:rsid w:val="00FB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CC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6661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666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CC6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FB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B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CC6"/>
  </w:style>
  <w:style w:type="paragraph" w:styleId="Piedepgina">
    <w:name w:val="footer"/>
    <w:basedOn w:val="Normal"/>
    <w:link w:val="PiedepginaCar"/>
    <w:uiPriority w:val="99"/>
    <w:unhideWhenUsed/>
    <w:rsid w:val="00FB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CC6"/>
  </w:style>
  <w:style w:type="paragraph" w:styleId="Textodeglobo">
    <w:name w:val="Balloon Text"/>
    <w:basedOn w:val="Normal"/>
    <w:link w:val="TextodegloboCar"/>
    <w:uiPriority w:val="99"/>
    <w:semiHidden/>
    <w:unhideWhenUsed/>
    <w:rsid w:val="00FB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CC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6661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666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tacto@prodem.cl" TargetMode="External"/><Relationship Id="rId4" Type="http://schemas.openxmlformats.org/officeDocument/2006/relationships/settings" Target="settings.xml"/><Relationship Id="rId9" Type="http://schemas.openxmlformats.org/officeDocument/2006/relationships/image" Target="http://us.123rf.com/400wm/400/400/bakelyt/bakelyt1106/bakelyt110600003/9717644-pueblos-con-signo-de-pregunta-ilustracion-vectorial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Patricio</cp:lastModifiedBy>
  <cp:revision>4</cp:revision>
  <cp:lastPrinted>2014-03-05T15:00:00Z</cp:lastPrinted>
  <dcterms:created xsi:type="dcterms:W3CDTF">2014-03-05T15:06:00Z</dcterms:created>
  <dcterms:modified xsi:type="dcterms:W3CDTF">2014-03-11T15:25:00Z</dcterms:modified>
</cp:coreProperties>
</file>